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78EF" w14:textId="5944B58A" w:rsidR="00FB68D3" w:rsidRDefault="007B4F6A" w:rsidP="001756C5">
      <w:pPr>
        <w:spacing w:line="288" w:lineRule="auto"/>
        <w:rPr>
          <w:rFonts w:eastAsia="+mj-ea" w:cs="Arial"/>
          <w:bCs/>
          <w:i/>
          <w:color w:val="000000" w:themeColor="text1"/>
          <w:kern w:val="24"/>
          <w:szCs w:val="24"/>
        </w:rPr>
      </w:pPr>
      <w:r>
        <w:rPr>
          <w:i/>
          <w:color w:val="000000" w:themeColor="text1"/>
        </w:rPr>
        <w:t xml:space="preserve">Schreiner </w:t>
      </w:r>
      <w:proofErr w:type="spellStart"/>
      <w:r>
        <w:rPr>
          <w:i/>
          <w:color w:val="000000" w:themeColor="text1"/>
        </w:rPr>
        <w:t>MediPharm</w:t>
      </w:r>
      <w:proofErr w:type="spellEnd"/>
      <w:r>
        <w:rPr>
          <w:i/>
          <w:color w:val="000000" w:themeColor="text1"/>
        </w:rPr>
        <w:t xml:space="preserve"> présente ses nouvelles étiquettes fonctionnelles destinées aux principes actifs photosensibles</w:t>
      </w:r>
    </w:p>
    <w:p w14:paraId="50053BB3" w14:textId="77777777" w:rsidR="007B4F6A" w:rsidRDefault="007B4F6A" w:rsidP="001756C5">
      <w:pPr>
        <w:spacing w:line="288" w:lineRule="auto"/>
        <w:rPr>
          <w:b/>
          <w:sz w:val="32"/>
          <w:szCs w:val="32"/>
        </w:rPr>
      </w:pPr>
    </w:p>
    <w:p w14:paraId="2E5C06B0" w14:textId="77C7E058" w:rsidR="00C50608" w:rsidRDefault="007B4F6A" w:rsidP="001756C5">
      <w:pPr>
        <w:spacing w:line="288" w:lineRule="auto"/>
        <w:rPr>
          <w:b/>
          <w:sz w:val="32"/>
          <w:szCs w:val="32"/>
        </w:rPr>
      </w:pPr>
      <w:r>
        <w:rPr>
          <w:b/>
          <w:sz w:val="32"/>
        </w:rPr>
        <w:t xml:space="preserve">Présentation d’étiquettes innovantes de protection contre la lumière pour seringues </w:t>
      </w:r>
      <w:proofErr w:type="spellStart"/>
      <w:r>
        <w:rPr>
          <w:b/>
          <w:sz w:val="32"/>
        </w:rPr>
        <w:t>pré-remplies</w:t>
      </w:r>
      <w:proofErr w:type="spellEnd"/>
      <w:r>
        <w:rPr>
          <w:b/>
          <w:sz w:val="32"/>
        </w:rPr>
        <w:t xml:space="preserve"> sur le salon </w:t>
      </w:r>
      <w:proofErr w:type="spellStart"/>
      <w:r>
        <w:rPr>
          <w:b/>
          <w:sz w:val="32"/>
        </w:rPr>
        <w:t>Pharmapack</w:t>
      </w:r>
      <w:proofErr w:type="spellEnd"/>
      <w:r>
        <w:rPr>
          <w:b/>
          <w:sz w:val="32"/>
        </w:rPr>
        <w:t xml:space="preserve"> 2025</w:t>
      </w:r>
    </w:p>
    <w:p w14:paraId="57237944" w14:textId="77777777" w:rsidR="00BD54BC" w:rsidRDefault="00BD54BC" w:rsidP="00BD54BC">
      <w:pPr>
        <w:rPr>
          <w:rFonts w:eastAsia="+mj-ea" w:cs="Arial"/>
          <w:b/>
          <w:bCs/>
          <w:color w:val="000000" w:themeColor="text1"/>
          <w:kern w:val="24"/>
          <w:position w:val="1"/>
          <w:sz w:val="32"/>
          <w:szCs w:val="32"/>
        </w:rPr>
      </w:pPr>
    </w:p>
    <w:p w14:paraId="6E92DB7B" w14:textId="6B7E9CDA" w:rsidR="007B4F6A" w:rsidRDefault="00830B87" w:rsidP="001A5954">
      <w:pPr>
        <w:spacing w:line="288" w:lineRule="auto"/>
        <w:rPr>
          <w:b/>
        </w:rPr>
      </w:pPr>
      <w:proofErr w:type="spellStart"/>
      <w:r>
        <w:rPr>
          <w:b/>
        </w:rPr>
        <w:t>Oberschleissheim</w:t>
      </w:r>
      <w:proofErr w:type="spellEnd"/>
      <w:r>
        <w:rPr>
          <w:b/>
        </w:rPr>
        <w:t xml:space="preserve">, le </w:t>
      </w:r>
      <w:r w:rsidR="00DF37C8">
        <w:rPr>
          <w:b/>
        </w:rPr>
        <w:t xml:space="preserve">11 </w:t>
      </w:r>
      <w:r>
        <w:rPr>
          <w:b/>
        </w:rPr>
        <w:t xml:space="preserve">février 2025 – Schreiner </w:t>
      </w:r>
      <w:proofErr w:type="spellStart"/>
      <w:r>
        <w:rPr>
          <w:b/>
        </w:rPr>
        <w:t>MediPhar</w:t>
      </w:r>
      <w:r w:rsidR="001F1882">
        <w:rPr>
          <w:b/>
        </w:rPr>
        <w:t>m</w:t>
      </w:r>
      <w:proofErr w:type="spellEnd"/>
      <w:r>
        <w:rPr>
          <w:b/>
        </w:rPr>
        <w:t xml:space="preserve">, leader dans le développement et la fabrication d’étiquettes fonctionnelles destinées à l’industrie </w:t>
      </w:r>
      <w:r w:rsidR="001F1882">
        <w:rPr>
          <w:b/>
        </w:rPr>
        <w:t>pharmaceutique</w:t>
      </w:r>
      <w:r>
        <w:rPr>
          <w:b/>
        </w:rPr>
        <w:t xml:space="preserve">, a présenté avec succès ses toutes </w:t>
      </w:r>
      <w:proofErr w:type="gramStart"/>
      <w:r>
        <w:rPr>
          <w:b/>
        </w:rPr>
        <w:t>dernières nouveautés produits</w:t>
      </w:r>
      <w:proofErr w:type="gramEnd"/>
      <w:r>
        <w:rPr>
          <w:b/>
        </w:rPr>
        <w:t xml:space="preserve"> sur le salon </w:t>
      </w:r>
      <w:proofErr w:type="spellStart"/>
      <w:r>
        <w:rPr>
          <w:b/>
        </w:rPr>
        <w:t>Pharmapack</w:t>
      </w:r>
      <w:proofErr w:type="spellEnd"/>
      <w:r>
        <w:rPr>
          <w:b/>
        </w:rPr>
        <w:t xml:space="preserve"> 2025, qui s’est tenu du 22 au 23 janvier à Paris. Les visiteurs ont été fort intéressés par les étiquettes innovantes de protection contre la lumière pour seringues, qui permettent à Schreiner </w:t>
      </w:r>
      <w:proofErr w:type="spellStart"/>
      <w:r>
        <w:rPr>
          <w:b/>
        </w:rPr>
        <w:t>MediPharm</w:t>
      </w:r>
      <w:proofErr w:type="spellEnd"/>
      <w:r>
        <w:rPr>
          <w:b/>
        </w:rPr>
        <w:t xml:space="preserve"> d’offrir une protection efficace pour les principes actifs photosensibles, comme c’est le cas avec les médicaments biologiques et biosimilaires. Alliant protection contre la lumière, sécurité et fonctionnalité, </w:t>
      </w:r>
      <w:proofErr w:type="gramStart"/>
      <w:r>
        <w:rPr>
          <w:b/>
        </w:rPr>
        <w:t>ces solutions produits</w:t>
      </w:r>
      <w:proofErr w:type="gramEnd"/>
      <w:r>
        <w:rPr>
          <w:b/>
        </w:rPr>
        <w:t xml:space="preserve"> peuvent être utilisées avec une vaste palette de seringues </w:t>
      </w:r>
      <w:proofErr w:type="spellStart"/>
      <w:r>
        <w:rPr>
          <w:b/>
        </w:rPr>
        <w:t>pré-remplies</w:t>
      </w:r>
      <w:proofErr w:type="spellEnd"/>
      <w:r>
        <w:rPr>
          <w:b/>
        </w:rPr>
        <w:t>.</w:t>
      </w:r>
    </w:p>
    <w:p w14:paraId="4E9E3A1A" w14:textId="77777777" w:rsidR="00830B87" w:rsidRDefault="00830B87" w:rsidP="001A5954">
      <w:pPr>
        <w:spacing w:line="288" w:lineRule="auto"/>
        <w:rPr>
          <w:b/>
        </w:rPr>
      </w:pPr>
    </w:p>
    <w:p w14:paraId="26FDF3F7" w14:textId="7720B432" w:rsidR="007B4F6A" w:rsidRDefault="007B4F6A" w:rsidP="007B4F6A">
      <w:pPr>
        <w:spacing w:line="288" w:lineRule="auto"/>
        <w:rPr>
          <w:bCs/>
        </w:rPr>
      </w:pPr>
      <w:r>
        <w:t xml:space="preserve">Les médicaments photosensibles </w:t>
      </w:r>
      <w:r w:rsidR="001F1882">
        <w:t xml:space="preserve">sont </w:t>
      </w:r>
      <w:r w:rsidR="00131B71">
        <w:t xml:space="preserve">dégradables </w:t>
      </w:r>
      <w:r>
        <w:t xml:space="preserve">aux rayons UV et à la lumière, ce qui peut nuire à leur efficacité et à leur durabilité. Un défi relevé par Schreiner </w:t>
      </w:r>
      <w:proofErr w:type="spellStart"/>
      <w:r>
        <w:t>MediPharm</w:t>
      </w:r>
      <w:proofErr w:type="spellEnd"/>
      <w:r>
        <w:t xml:space="preserve">, qui a mis au point des étiquettes de protection contre la lumière sur mesure, spécialement </w:t>
      </w:r>
      <w:r w:rsidR="001F1882" w:rsidRPr="001F1882">
        <w:t>conçu</w:t>
      </w:r>
      <w:r w:rsidR="001F1882">
        <w:t>es</w:t>
      </w:r>
      <w:r>
        <w:t xml:space="preserve"> pour répondre aux exigences des principes actifs photosensibles. Ces nouvelles étiquettes fonctionnelles peuvent être </w:t>
      </w:r>
      <w:r w:rsidR="001F1882">
        <w:t xml:space="preserve">adaptées à </w:t>
      </w:r>
      <w:r>
        <w:t xml:space="preserve">toutes sortes et tailles de seringues courantes – avec aiguilles ou adaptateurs </w:t>
      </w:r>
      <w:proofErr w:type="spellStart"/>
      <w:r>
        <w:t>Luer</w:t>
      </w:r>
      <w:proofErr w:type="spellEnd"/>
      <w:r>
        <w:t>-Lock.</w:t>
      </w:r>
    </w:p>
    <w:p w14:paraId="3872F169" w14:textId="77777777" w:rsidR="007B4F6A" w:rsidRDefault="007B4F6A" w:rsidP="007B4F6A">
      <w:pPr>
        <w:spacing w:line="288" w:lineRule="auto"/>
        <w:rPr>
          <w:bCs/>
        </w:rPr>
      </w:pPr>
    </w:p>
    <w:p w14:paraId="313ABF92" w14:textId="4CBCE253" w:rsidR="007B4F6A" w:rsidRPr="007B4F6A" w:rsidRDefault="007B4F6A" w:rsidP="007B4F6A">
      <w:pPr>
        <w:spacing w:line="288" w:lineRule="auto"/>
        <w:rPr>
          <w:bCs/>
        </w:rPr>
      </w:pPr>
      <w:r>
        <w:t xml:space="preserve">Ces étiquettes fonctionnelles sont disponibles en trois différents niveaux de protection contre </w:t>
      </w:r>
      <w:r w:rsidR="001F1882">
        <w:t xml:space="preserve">les UV et </w:t>
      </w:r>
      <w:r>
        <w:t xml:space="preserve">la lumière. Le niveau 1 </w:t>
      </w:r>
      <w:r w:rsidR="001F1882">
        <w:t>offre</w:t>
      </w:r>
      <w:r>
        <w:t xml:space="preserve"> une protection efficace contre les UV combinée </w:t>
      </w:r>
      <w:r w:rsidR="001F1882">
        <w:t>avec</w:t>
      </w:r>
      <w:r>
        <w:t xml:space="preserve"> une fenêtre transparente intégrée. Avec le niveau 2, la protection est élargie à la lumière bleue et vient dotée d’une fenêtre semi-transparente permettant </w:t>
      </w:r>
      <w:r w:rsidR="001F1882">
        <w:t>de voir</w:t>
      </w:r>
      <w:r>
        <w:t xml:space="preserve"> le niveau de remplissage. Enfin, le niveau 3, le plus élevé, </w:t>
      </w:r>
      <w:r w:rsidR="001F1882">
        <w:t>offre</w:t>
      </w:r>
      <w:r>
        <w:t xml:space="preserve"> une protection totale contre la lumière. </w:t>
      </w:r>
      <w:r w:rsidR="00AE39BA">
        <w:t>Ces solutions</w:t>
      </w:r>
      <w:r>
        <w:t xml:space="preserve"> permettent également </w:t>
      </w:r>
      <w:r w:rsidR="00AE39BA">
        <w:t>l’intégration de</w:t>
      </w:r>
      <w:r>
        <w:t xml:space="preserve"> fenêtres d’inspection refermables </w:t>
      </w:r>
      <w:r w:rsidR="001F1882">
        <w:t>afin de vérifier</w:t>
      </w:r>
      <w:r>
        <w:t xml:space="preserve"> le contenu des seringues dans sa couleur d’origine.</w:t>
      </w:r>
    </w:p>
    <w:p w14:paraId="77851595" w14:textId="77777777" w:rsidR="007B4F6A" w:rsidRPr="007B4F6A" w:rsidRDefault="007B4F6A" w:rsidP="007B4F6A">
      <w:pPr>
        <w:spacing w:line="288" w:lineRule="auto"/>
        <w:rPr>
          <w:bCs/>
        </w:rPr>
      </w:pPr>
    </w:p>
    <w:p w14:paraId="4799E093" w14:textId="7A93CF7D" w:rsidR="007B4F6A" w:rsidRPr="007B4F6A" w:rsidRDefault="00963F12" w:rsidP="007B4F6A">
      <w:pPr>
        <w:spacing w:line="288" w:lineRule="auto"/>
        <w:rPr>
          <w:bCs/>
        </w:rPr>
      </w:pPr>
      <w:r>
        <w:lastRenderedPageBreak/>
        <w:t>Cette protection individuelle contre la lumière est disponible pour trois types d’étiquettes différents, qui répondent à des fonctions spécifiques : l’étiquette Light-</w:t>
      </w:r>
      <w:proofErr w:type="spellStart"/>
      <w:r>
        <w:t>Protect</w:t>
      </w:r>
      <w:proofErr w:type="spellEnd"/>
      <w:r>
        <w:t xml:space="preserve"> protège le corps de la seringue ; l’étiquette Syringe-</w:t>
      </w:r>
      <w:proofErr w:type="spellStart"/>
      <w:r>
        <w:t>Closure</w:t>
      </w:r>
      <w:proofErr w:type="spellEnd"/>
      <w:r>
        <w:t>-Wrap recouvre entièrement le corps et le capuchon</w:t>
      </w:r>
      <w:r w:rsidR="00B218BC">
        <w:t xml:space="preserve"> pour une protection améliorée</w:t>
      </w:r>
      <w:r>
        <w:t xml:space="preserve"> et est dotée d’un témoin de première ouverture ; et l’étiquette Cap-Lock, spécialement conçue pour la seringue SCHOTT TOPPAC® infuse, combine</w:t>
      </w:r>
      <w:r w:rsidR="00B218BC">
        <w:t xml:space="preserve"> également</w:t>
      </w:r>
      <w:r>
        <w:t xml:space="preserve"> une protection accrue contre la lumière avec une indication fiable de première ouverture. Il est également possible d’intégrer, par exemple, une échelle de graduation pour un dosage précis de l’injection, ainsi que des étiquettes de documentation pour </w:t>
      </w:r>
      <w:r w:rsidR="00B218BC">
        <w:t>augmenter encore</w:t>
      </w:r>
      <w:r>
        <w:t xml:space="preserve"> </w:t>
      </w:r>
      <w:r w:rsidR="00B218BC">
        <w:t>l</w:t>
      </w:r>
      <w:r>
        <w:t xml:space="preserve">’efficacité </w:t>
      </w:r>
      <w:r w:rsidR="00B218BC">
        <w:t>dans l’application</w:t>
      </w:r>
      <w:r>
        <w:t>.</w:t>
      </w:r>
    </w:p>
    <w:p w14:paraId="75495385" w14:textId="77777777" w:rsidR="007B4F6A" w:rsidRPr="007B4F6A" w:rsidRDefault="007B4F6A" w:rsidP="007B4F6A">
      <w:pPr>
        <w:spacing w:line="288" w:lineRule="auto"/>
        <w:rPr>
          <w:bCs/>
        </w:rPr>
      </w:pPr>
    </w:p>
    <w:p w14:paraId="77B2D5EB" w14:textId="14764267" w:rsidR="006A768A" w:rsidRDefault="00963F12" w:rsidP="007B4F6A">
      <w:pPr>
        <w:spacing w:line="288" w:lineRule="auto"/>
        <w:rPr>
          <w:bCs/>
        </w:rPr>
      </w:pPr>
      <w:r>
        <w:t xml:space="preserve">Grâce à ces nouvelles étiquettes de protection contre la lumière signées Schreiner </w:t>
      </w:r>
      <w:proofErr w:type="spellStart"/>
      <w:r>
        <w:t>MediPharm</w:t>
      </w:r>
      <w:proofErr w:type="spellEnd"/>
      <w:r>
        <w:t>, les laboratoires pharmaceutiques peuvent équiper efficacement leurs seringues</w:t>
      </w:r>
      <w:r w:rsidR="00EA30BD">
        <w:t xml:space="preserve">, </w:t>
      </w:r>
      <w:proofErr w:type="spellStart"/>
      <w:r>
        <w:t>pré-remplies</w:t>
      </w:r>
      <w:proofErr w:type="spellEnd"/>
      <w:r>
        <w:t xml:space="preserve"> de principes actifs sensibles, d’un dispositif de protection contre la lumière et les UV à plusieurs niveaux et adapté aux applications spécifiques. Dans ce contexte, l’étiquette fait l’objet d’une adaptation individuelle à la seringue en verre ou COC</w:t>
      </w:r>
      <w:r w:rsidR="00B218BC">
        <w:t xml:space="preserve"> et peut être appliquée sans chaleur pendant la production pharmaceutique.</w:t>
      </w:r>
      <w:r>
        <w:t xml:space="preserve"> </w:t>
      </w:r>
      <w:r w:rsidR="00B218BC">
        <w:t>L</w:t>
      </w:r>
      <w:r>
        <w:t xml:space="preserve">e personnel médical profite d’une solution </w:t>
      </w:r>
      <w:r w:rsidR="00B218BC">
        <w:t>confortable</w:t>
      </w:r>
      <w:r w:rsidR="00762C0B">
        <w:t xml:space="preserve">, </w:t>
      </w:r>
      <w:r>
        <w:t>facile d’utilisation,</w:t>
      </w:r>
      <w:r w:rsidR="00762C0B">
        <w:t xml:space="preserve"> et</w:t>
      </w:r>
      <w:r>
        <w:t xml:space="preserve"> qui contribue à sécurité des patients.</w:t>
      </w:r>
    </w:p>
    <w:p w14:paraId="2E702307" w14:textId="77777777" w:rsidR="007B4F6A" w:rsidRDefault="007B4F6A" w:rsidP="007B4F6A">
      <w:pPr>
        <w:spacing w:line="288" w:lineRule="auto"/>
        <w:rPr>
          <w:bCs/>
        </w:rPr>
      </w:pPr>
    </w:p>
    <w:p w14:paraId="7A219E70" w14:textId="77777777" w:rsidR="00DF37C8" w:rsidRDefault="00DF37C8" w:rsidP="007B4F6A">
      <w:pPr>
        <w:spacing w:line="288" w:lineRule="auto"/>
        <w:rPr>
          <w:bCs/>
        </w:rPr>
      </w:pPr>
    </w:p>
    <w:p w14:paraId="75EA32F5" w14:textId="77777777" w:rsidR="00DF37C8" w:rsidRPr="0086236C" w:rsidRDefault="00DF37C8" w:rsidP="007B4F6A">
      <w:pPr>
        <w:spacing w:line="288" w:lineRule="auto"/>
        <w:rPr>
          <w:bCs/>
        </w:rPr>
      </w:pPr>
    </w:p>
    <w:p w14:paraId="3D2A1E48" w14:textId="3B88FF5B"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Default="00F67805" w:rsidP="001756C5">
      <w:pPr>
        <w:pStyle w:val="EinfAbs"/>
        <w:rPr>
          <w:rFonts w:ascii="Arial" w:hAnsi="Arial" w:cs="Arial"/>
          <w:b/>
          <w:bCs/>
          <w:i/>
          <w:sz w:val="20"/>
          <w:szCs w:val="20"/>
        </w:rPr>
      </w:pPr>
    </w:p>
    <w:p w14:paraId="50E3F64F" w14:textId="77777777" w:rsidR="007748C9" w:rsidRPr="007B4F6A" w:rsidRDefault="00276D0B" w:rsidP="001756C5">
      <w:pPr>
        <w:autoSpaceDE w:val="0"/>
        <w:autoSpaceDN w:val="0"/>
        <w:adjustRightInd w:val="0"/>
        <w:rPr>
          <w:rFonts w:cs="Arial"/>
          <w:bCs/>
          <w:iCs/>
          <w:sz w:val="20"/>
          <w:szCs w:val="20"/>
        </w:rPr>
      </w:pPr>
      <w:r>
        <w:rPr>
          <w:sz w:val="20"/>
        </w:rPr>
        <w:t xml:space="preserve">Légende photo : </w:t>
      </w:r>
    </w:p>
    <w:p w14:paraId="751BC997" w14:textId="77777777" w:rsidR="007748C9" w:rsidRDefault="007748C9" w:rsidP="001756C5">
      <w:pPr>
        <w:autoSpaceDE w:val="0"/>
        <w:autoSpaceDN w:val="0"/>
        <w:adjustRightInd w:val="0"/>
        <w:rPr>
          <w:rFonts w:cs="Arial"/>
          <w:bCs/>
          <w:i/>
          <w:sz w:val="20"/>
          <w:szCs w:val="20"/>
        </w:rPr>
      </w:pPr>
    </w:p>
    <w:p w14:paraId="4A2842A7" w14:textId="17DE2DFB" w:rsidR="00CB71B7" w:rsidRDefault="007B4F6A" w:rsidP="001756C5">
      <w:pPr>
        <w:autoSpaceDE w:val="0"/>
        <w:autoSpaceDN w:val="0"/>
        <w:adjustRightInd w:val="0"/>
        <w:rPr>
          <w:rFonts w:cs="Arial"/>
          <w:bCs/>
          <w:i/>
          <w:sz w:val="20"/>
          <w:szCs w:val="20"/>
        </w:rPr>
      </w:pPr>
      <w:r>
        <w:rPr>
          <w:i/>
          <w:sz w:val="20"/>
        </w:rPr>
        <w:t>Solutions innovantes de protection contre la lumière : les étiquettes Syringe-</w:t>
      </w:r>
      <w:proofErr w:type="spellStart"/>
      <w:r>
        <w:rPr>
          <w:i/>
          <w:sz w:val="20"/>
        </w:rPr>
        <w:t>Closure</w:t>
      </w:r>
      <w:proofErr w:type="spellEnd"/>
      <w:r>
        <w:rPr>
          <w:i/>
          <w:sz w:val="20"/>
        </w:rPr>
        <w:t>-Wrap, Light-</w:t>
      </w:r>
      <w:proofErr w:type="spellStart"/>
      <w:r>
        <w:rPr>
          <w:i/>
          <w:sz w:val="20"/>
        </w:rPr>
        <w:t>Protect</w:t>
      </w:r>
      <w:proofErr w:type="spellEnd"/>
      <w:r>
        <w:rPr>
          <w:i/>
          <w:sz w:val="20"/>
        </w:rPr>
        <w:t xml:space="preserve"> et Cap-Lock (de </w:t>
      </w:r>
      <w:r w:rsidR="00B218BC">
        <w:rPr>
          <w:i/>
          <w:sz w:val="20"/>
        </w:rPr>
        <w:t>haut en bas</w:t>
      </w:r>
      <w:r>
        <w:rPr>
          <w:i/>
          <w:sz w:val="20"/>
        </w:rPr>
        <w:t xml:space="preserve">) allient </w:t>
      </w:r>
      <w:proofErr w:type="gramStart"/>
      <w:r>
        <w:rPr>
          <w:i/>
          <w:sz w:val="20"/>
        </w:rPr>
        <w:t>protection multi-niveaux</w:t>
      </w:r>
      <w:proofErr w:type="gramEnd"/>
      <w:r>
        <w:rPr>
          <w:i/>
          <w:sz w:val="20"/>
        </w:rPr>
        <w:t xml:space="preserve"> contre la lumière, fonctionnalité et sécurité pour les seringues </w:t>
      </w:r>
      <w:proofErr w:type="spellStart"/>
      <w:r>
        <w:rPr>
          <w:i/>
          <w:sz w:val="20"/>
        </w:rPr>
        <w:t>pré-remplies</w:t>
      </w:r>
      <w:proofErr w:type="spellEnd"/>
      <w:r>
        <w:rPr>
          <w:i/>
          <w:sz w:val="20"/>
        </w:rPr>
        <w:t>.</w:t>
      </w:r>
    </w:p>
    <w:p w14:paraId="3F7DB8D8" w14:textId="77777777" w:rsidR="007B4F6A" w:rsidRDefault="007B4F6A" w:rsidP="001756C5">
      <w:pPr>
        <w:autoSpaceDE w:val="0"/>
        <w:autoSpaceDN w:val="0"/>
        <w:adjustRightInd w:val="0"/>
        <w:rPr>
          <w:rFonts w:cs="Arial"/>
          <w:bCs/>
          <w:i/>
          <w:sz w:val="20"/>
          <w:szCs w:val="20"/>
        </w:rPr>
      </w:pPr>
    </w:p>
    <w:p w14:paraId="535256E5" w14:textId="62E3B008" w:rsidR="00721685" w:rsidRDefault="001756C5" w:rsidP="001756C5">
      <w:pPr>
        <w:pStyle w:val="EinfAbs"/>
        <w:rPr>
          <w:rFonts w:ascii="Arial" w:hAnsi="Arial" w:cs="Arial"/>
          <w:b/>
          <w:bCs/>
          <w:i/>
          <w:sz w:val="20"/>
          <w:szCs w:val="20"/>
        </w:rPr>
      </w:pPr>
      <w:r>
        <w:rPr>
          <w:rFonts w:ascii="Arial" w:hAnsi="Arial"/>
          <w:b/>
          <w:i/>
          <w:sz w:val="20"/>
        </w:rPr>
        <w:t>++++</w:t>
      </w:r>
    </w:p>
    <w:p w14:paraId="4344FF79" w14:textId="77777777" w:rsidR="00721685" w:rsidRPr="00BB5325" w:rsidRDefault="00721685" w:rsidP="001756C5">
      <w:pPr>
        <w:pStyle w:val="EinfAbs"/>
        <w:rPr>
          <w:rFonts w:ascii="Arial" w:hAnsi="Arial" w:cs="Arial"/>
          <w:b/>
          <w:bCs/>
          <w:sz w:val="20"/>
          <w:szCs w:val="20"/>
        </w:rPr>
      </w:pPr>
    </w:p>
    <w:p w14:paraId="4D1F9CBF" w14:textId="77777777" w:rsidR="00DF37C8" w:rsidRDefault="00DF37C8" w:rsidP="001756C5">
      <w:pPr>
        <w:pStyle w:val="EinfAbs"/>
        <w:rPr>
          <w:rFonts w:ascii="Arial" w:hAnsi="Arial"/>
          <w:b/>
          <w:sz w:val="20"/>
        </w:rPr>
      </w:pPr>
    </w:p>
    <w:p w14:paraId="68A9D8C9" w14:textId="77777777" w:rsidR="00DF37C8" w:rsidRDefault="00DF37C8" w:rsidP="001756C5">
      <w:pPr>
        <w:pStyle w:val="EinfAbs"/>
        <w:rPr>
          <w:rFonts w:ascii="Arial" w:hAnsi="Arial"/>
          <w:b/>
          <w:sz w:val="20"/>
        </w:rPr>
      </w:pPr>
    </w:p>
    <w:p w14:paraId="15720DD4" w14:textId="77777777" w:rsidR="00DF37C8" w:rsidRDefault="00DF37C8" w:rsidP="001756C5">
      <w:pPr>
        <w:pStyle w:val="EinfAbs"/>
        <w:rPr>
          <w:rFonts w:ascii="Arial" w:hAnsi="Arial"/>
          <w:b/>
          <w:sz w:val="20"/>
        </w:rPr>
      </w:pPr>
    </w:p>
    <w:p w14:paraId="5275D259" w14:textId="77777777" w:rsidR="00DF37C8" w:rsidRDefault="00DF37C8" w:rsidP="001756C5">
      <w:pPr>
        <w:pStyle w:val="EinfAbs"/>
        <w:rPr>
          <w:rFonts w:ascii="Arial" w:hAnsi="Arial"/>
          <w:b/>
          <w:sz w:val="20"/>
        </w:rPr>
      </w:pPr>
    </w:p>
    <w:p w14:paraId="40DDC92A" w14:textId="77777777" w:rsidR="00DF37C8" w:rsidRDefault="00DF37C8" w:rsidP="001756C5">
      <w:pPr>
        <w:pStyle w:val="EinfAbs"/>
        <w:rPr>
          <w:rFonts w:ascii="Arial" w:hAnsi="Arial"/>
          <w:b/>
          <w:sz w:val="20"/>
        </w:rPr>
      </w:pPr>
    </w:p>
    <w:p w14:paraId="68E5CB74" w14:textId="77777777" w:rsidR="00DF37C8" w:rsidRDefault="00DF37C8" w:rsidP="001756C5">
      <w:pPr>
        <w:pStyle w:val="EinfAbs"/>
        <w:rPr>
          <w:rFonts w:ascii="Arial" w:hAnsi="Arial"/>
          <w:b/>
          <w:sz w:val="20"/>
        </w:rPr>
      </w:pPr>
    </w:p>
    <w:p w14:paraId="6D23BF5C" w14:textId="77777777" w:rsidR="00DF37C8" w:rsidRDefault="00DF37C8" w:rsidP="001756C5">
      <w:pPr>
        <w:pStyle w:val="EinfAbs"/>
        <w:rPr>
          <w:rFonts w:ascii="Arial" w:hAnsi="Arial"/>
          <w:b/>
          <w:sz w:val="20"/>
        </w:rPr>
      </w:pPr>
    </w:p>
    <w:p w14:paraId="7EFE5F04" w14:textId="77777777" w:rsidR="00DF37C8" w:rsidRDefault="00DF37C8" w:rsidP="001756C5">
      <w:pPr>
        <w:pStyle w:val="EinfAbs"/>
        <w:rPr>
          <w:rFonts w:ascii="Arial" w:hAnsi="Arial"/>
          <w:b/>
          <w:sz w:val="20"/>
        </w:rPr>
      </w:pPr>
    </w:p>
    <w:p w14:paraId="55D6544B" w14:textId="77777777" w:rsidR="00DF37C8" w:rsidRDefault="00DF37C8" w:rsidP="001756C5">
      <w:pPr>
        <w:pStyle w:val="EinfAbs"/>
        <w:rPr>
          <w:rFonts w:ascii="Arial" w:hAnsi="Arial"/>
          <w:b/>
          <w:sz w:val="20"/>
        </w:rPr>
      </w:pPr>
    </w:p>
    <w:p w14:paraId="26D4831B" w14:textId="77777777" w:rsidR="00DF37C8" w:rsidRDefault="00DF37C8" w:rsidP="001756C5">
      <w:pPr>
        <w:pStyle w:val="EinfAbs"/>
        <w:rPr>
          <w:rFonts w:ascii="Arial" w:hAnsi="Arial"/>
          <w:b/>
          <w:sz w:val="20"/>
        </w:rPr>
      </w:pPr>
    </w:p>
    <w:p w14:paraId="043FE63C" w14:textId="34B1DF69" w:rsidR="001756C5" w:rsidRPr="00BB5325" w:rsidRDefault="001756C5" w:rsidP="001756C5">
      <w:pPr>
        <w:pStyle w:val="EinfAbs"/>
        <w:rPr>
          <w:rFonts w:ascii="Arial" w:hAnsi="Arial" w:cs="Arial"/>
          <w:b/>
          <w:bCs/>
          <w:sz w:val="20"/>
          <w:szCs w:val="20"/>
        </w:rPr>
      </w:pPr>
      <w:r>
        <w:rPr>
          <w:rFonts w:ascii="Arial" w:hAnsi="Arial"/>
          <w:b/>
          <w:sz w:val="20"/>
        </w:rPr>
        <w:lastRenderedPageBreak/>
        <w:t>Pour toutes questions, veuillez contacter :</w:t>
      </w:r>
    </w:p>
    <w:p w14:paraId="2270414C" w14:textId="70A33300"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3D7BFA" w:rsidRDefault="001F1761" w:rsidP="00D27FA7">
      <w:pPr>
        <w:pStyle w:val="EinfAbs"/>
        <w:rPr>
          <w:rFonts w:ascii="Arial" w:hAnsi="Arial" w:cs="Arial"/>
          <w:b/>
          <w:bCs/>
          <w:sz w:val="20"/>
          <w:szCs w:val="20"/>
          <w:lang w:val="de-DE"/>
        </w:rPr>
      </w:pPr>
      <w:r w:rsidRPr="003D7BFA">
        <w:rPr>
          <w:rFonts w:ascii="Arial" w:hAnsi="Arial"/>
          <w:b/>
          <w:sz w:val="20"/>
          <w:lang w:val="de-DE"/>
        </w:rPr>
        <w:t xml:space="preserve">À </w:t>
      </w:r>
      <w:proofErr w:type="spellStart"/>
      <w:r w:rsidRPr="003D7BFA">
        <w:rPr>
          <w:rFonts w:ascii="Arial" w:hAnsi="Arial"/>
          <w:b/>
          <w:sz w:val="20"/>
          <w:lang w:val="de-DE"/>
        </w:rPr>
        <w:t>propos</w:t>
      </w:r>
      <w:proofErr w:type="spellEnd"/>
      <w:r w:rsidRPr="003D7BFA">
        <w:rPr>
          <w:rFonts w:ascii="Arial" w:hAnsi="Arial"/>
          <w:b/>
          <w:sz w:val="20"/>
          <w:lang w:val="de-DE"/>
        </w:rPr>
        <w:t xml:space="preserve"> de Schreiner </w:t>
      </w:r>
      <w:proofErr w:type="spellStart"/>
      <w:r w:rsidRPr="003D7BFA">
        <w:rPr>
          <w:rFonts w:ascii="Arial" w:hAnsi="Arial"/>
          <w:b/>
          <w:sz w:val="20"/>
          <w:lang w:val="de-DE"/>
        </w:rPr>
        <w:t>MediPharm</w:t>
      </w:r>
      <w:proofErr w:type="spellEnd"/>
    </w:p>
    <w:p w14:paraId="07A3506B" w14:textId="6E7245F7" w:rsidR="001F1761" w:rsidRDefault="00806A25" w:rsidP="00D27FA7">
      <w:pPr>
        <w:pStyle w:val="EinfAbs"/>
        <w:rPr>
          <w:rFonts w:ascii="Arial" w:hAnsi="Arial" w:cs="Arial"/>
          <w:bCs/>
          <w:sz w:val="20"/>
          <w:szCs w:val="20"/>
        </w:rPr>
      </w:pPr>
      <w:r w:rsidRPr="003D7BFA">
        <w:rPr>
          <w:rFonts w:ascii="Arial" w:hAnsi="Arial"/>
          <w:sz w:val="20"/>
          <w:lang w:val="de-DE"/>
        </w:rPr>
        <w:t xml:space="preserve">Schreiner </w:t>
      </w:r>
      <w:proofErr w:type="spellStart"/>
      <w:r w:rsidRPr="003D7BFA">
        <w:rPr>
          <w:rFonts w:ascii="Arial" w:hAnsi="Arial"/>
          <w:sz w:val="20"/>
          <w:lang w:val="de-DE"/>
        </w:rPr>
        <w:t>MediPharm</w:t>
      </w:r>
      <w:proofErr w:type="spellEnd"/>
      <w:r w:rsidRPr="003D7BFA">
        <w:rPr>
          <w:rFonts w:ascii="Arial" w:hAnsi="Arial"/>
          <w:sz w:val="20"/>
          <w:lang w:val="de-DE"/>
        </w:rPr>
        <w:t xml:space="preserve">, </w:t>
      </w:r>
      <w:proofErr w:type="spellStart"/>
      <w:r w:rsidRPr="003D7BFA">
        <w:rPr>
          <w:rFonts w:ascii="Arial" w:hAnsi="Arial"/>
          <w:sz w:val="20"/>
          <w:lang w:val="de-DE"/>
        </w:rPr>
        <w:t>une</w:t>
      </w:r>
      <w:proofErr w:type="spellEnd"/>
      <w:r w:rsidRPr="003D7BFA">
        <w:rPr>
          <w:rFonts w:ascii="Arial" w:hAnsi="Arial"/>
          <w:sz w:val="20"/>
          <w:lang w:val="de-DE"/>
        </w:rPr>
        <w:t xml:space="preserve"> </w:t>
      </w:r>
      <w:proofErr w:type="spellStart"/>
      <w:r w:rsidRPr="003D7BFA">
        <w:rPr>
          <w:rFonts w:ascii="Arial" w:hAnsi="Arial"/>
          <w:sz w:val="20"/>
          <w:lang w:val="de-DE"/>
        </w:rPr>
        <w:t>division</w:t>
      </w:r>
      <w:proofErr w:type="spellEnd"/>
      <w:r w:rsidRPr="003D7BFA">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w:t>
      </w:r>
      <w:proofErr w:type="spellStart"/>
      <w:r>
        <w:rPr>
          <w:rFonts w:ascii="Arial" w:hAnsi="Arial"/>
          <w:sz w:val="20"/>
        </w:rPr>
        <w:t>MediPharm</w:t>
      </w:r>
      <w:proofErr w:type="spellEnd"/>
      <w:r>
        <w:rPr>
          <w:rFonts w:ascii="Arial" w:hAnsi="Arial"/>
          <w:sz w:val="20"/>
        </w:rPr>
        <w:t xml:space="preserve">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3D7BFA" w:rsidRDefault="001F1761" w:rsidP="00D27FA7">
      <w:pPr>
        <w:pStyle w:val="EinfAbs"/>
        <w:rPr>
          <w:rFonts w:ascii="Arial" w:hAnsi="Arial" w:cs="Arial"/>
          <w:b/>
          <w:bCs/>
          <w:sz w:val="20"/>
          <w:szCs w:val="20"/>
          <w:lang w:val="de-DE"/>
        </w:rPr>
      </w:pPr>
      <w:r w:rsidRPr="003D7BFA">
        <w:rPr>
          <w:rFonts w:ascii="Arial" w:hAnsi="Arial"/>
          <w:b/>
          <w:bCs/>
          <w:sz w:val="20"/>
          <w:lang w:val="de-DE"/>
        </w:rPr>
        <w:t xml:space="preserve">Schreiner </w:t>
      </w:r>
      <w:proofErr w:type="spellStart"/>
      <w:r w:rsidRPr="003D7BFA">
        <w:rPr>
          <w:rFonts w:ascii="Arial" w:hAnsi="Arial"/>
          <w:b/>
          <w:bCs/>
          <w:sz w:val="20"/>
          <w:lang w:val="de-DE"/>
        </w:rPr>
        <w:t>MediPharm</w:t>
      </w:r>
      <w:proofErr w:type="spellEnd"/>
      <w:r w:rsidRPr="003D7BFA">
        <w:rPr>
          <w:rFonts w:ascii="Arial" w:hAnsi="Arial"/>
          <w:sz w:val="20"/>
          <w:lang w:val="de-DE"/>
        </w:rPr>
        <w:t xml:space="preserve">, </w:t>
      </w:r>
      <w:r w:rsidRPr="003D7BFA">
        <w:rPr>
          <w:rFonts w:ascii="Arial" w:hAnsi="Arial"/>
          <w:sz w:val="20"/>
          <w:lang w:val="de-DE"/>
        </w:rPr>
        <w:br/>
      </w:r>
      <w:proofErr w:type="spellStart"/>
      <w:r w:rsidRPr="003D7BFA">
        <w:rPr>
          <w:rFonts w:ascii="Arial" w:hAnsi="Arial"/>
          <w:sz w:val="20"/>
          <w:lang w:val="de-DE"/>
        </w:rPr>
        <w:t>une</w:t>
      </w:r>
      <w:proofErr w:type="spellEnd"/>
      <w:r w:rsidRPr="003D7BFA">
        <w:rPr>
          <w:rFonts w:ascii="Arial" w:hAnsi="Arial"/>
          <w:sz w:val="20"/>
          <w:lang w:val="de-DE"/>
        </w:rPr>
        <w:t xml:space="preserve"> </w:t>
      </w:r>
      <w:proofErr w:type="spellStart"/>
      <w:r w:rsidRPr="003D7BFA">
        <w:rPr>
          <w:rFonts w:ascii="Arial" w:hAnsi="Arial"/>
          <w:sz w:val="20"/>
          <w:lang w:val="de-DE"/>
        </w:rPr>
        <w:t>division</w:t>
      </w:r>
      <w:proofErr w:type="spellEnd"/>
      <w:r w:rsidRPr="003D7BFA">
        <w:rPr>
          <w:rFonts w:ascii="Arial" w:hAnsi="Arial"/>
          <w:sz w:val="20"/>
          <w:lang w:val="de-DE"/>
        </w:rPr>
        <w:t xml:space="preserve"> de</w:t>
      </w:r>
    </w:p>
    <w:p w14:paraId="789FB0CE" w14:textId="77777777" w:rsidR="001F1761" w:rsidRPr="00B43C12" w:rsidRDefault="001F1761" w:rsidP="00D27FA7">
      <w:pPr>
        <w:pStyle w:val="EinfAbs"/>
        <w:rPr>
          <w:rFonts w:ascii="Arial" w:hAnsi="Arial" w:cs="Arial"/>
          <w:bCs/>
          <w:sz w:val="20"/>
          <w:szCs w:val="20"/>
          <w:lang w:val="de-DE"/>
        </w:rPr>
      </w:pPr>
      <w:r w:rsidRPr="003D7BFA">
        <w:rPr>
          <w:rFonts w:ascii="Arial" w:hAnsi="Arial"/>
          <w:sz w:val="20"/>
          <w:lang w:val="de-DE"/>
        </w:rPr>
        <w:t xml:space="preserve">Schreiner Group GmbH &amp; Co. </w:t>
      </w:r>
      <w:r w:rsidRPr="00B43C12">
        <w:rPr>
          <w:rFonts w:ascii="Arial" w:hAnsi="Arial"/>
          <w:sz w:val="20"/>
          <w:lang w:val="de-DE"/>
        </w:rPr>
        <w:t>KG</w:t>
      </w:r>
    </w:p>
    <w:p w14:paraId="214EC094" w14:textId="77777777" w:rsidR="001F1761" w:rsidRPr="003D7BFA" w:rsidRDefault="001F1761" w:rsidP="00D27FA7">
      <w:pPr>
        <w:pStyle w:val="EinfAbs"/>
        <w:rPr>
          <w:rFonts w:ascii="Arial" w:hAnsi="Arial" w:cs="Arial"/>
          <w:bCs/>
          <w:sz w:val="20"/>
          <w:szCs w:val="20"/>
          <w:lang w:val="de-DE"/>
        </w:rPr>
      </w:pPr>
      <w:proofErr w:type="spellStart"/>
      <w:r w:rsidRPr="003D7BFA">
        <w:rPr>
          <w:rFonts w:ascii="Arial" w:hAnsi="Arial"/>
          <w:sz w:val="20"/>
          <w:lang w:val="de-DE"/>
        </w:rPr>
        <w:t>Bruckmannring</w:t>
      </w:r>
      <w:proofErr w:type="spellEnd"/>
      <w:r w:rsidRPr="003D7BFA">
        <w:rPr>
          <w:rFonts w:ascii="Arial" w:hAnsi="Arial"/>
          <w:sz w:val="20"/>
          <w:lang w:val="de-DE"/>
        </w:rPr>
        <w:t xml:space="preserve"> 22</w:t>
      </w:r>
    </w:p>
    <w:p w14:paraId="653EBD6A" w14:textId="77777777" w:rsidR="001F1761" w:rsidRPr="003D7BFA" w:rsidRDefault="001F1761" w:rsidP="00D27FA7">
      <w:pPr>
        <w:pStyle w:val="EinfAbs"/>
        <w:rPr>
          <w:rFonts w:ascii="Arial" w:hAnsi="Arial" w:cs="Arial"/>
          <w:bCs/>
          <w:sz w:val="20"/>
          <w:szCs w:val="20"/>
          <w:lang w:val="de-DE"/>
        </w:rPr>
      </w:pPr>
      <w:r w:rsidRPr="003D7BFA">
        <w:rPr>
          <w:rFonts w:ascii="Arial" w:hAnsi="Arial"/>
          <w:sz w:val="20"/>
          <w:lang w:val="de-DE"/>
        </w:rPr>
        <w:t xml:space="preserve">85764 </w:t>
      </w:r>
      <w:proofErr w:type="spellStart"/>
      <w:r w:rsidRPr="003D7BFA">
        <w:rPr>
          <w:rFonts w:ascii="Arial" w:hAnsi="Arial"/>
          <w:sz w:val="20"/>
          <w:lang w:val="de-DE"/>
        </w:rPr>
        <w:t>Oberschleissheim</w:t>
      </w:r>
      <w:proofErr w:type="spellEnd"/>
      <w:r w:rsidRPr="003D7BFA">
        <w:rPr>
          <w:rFonts w:ascii="Arial" w:hAnsi="Arial"/>
          <w:sz w:val="20"/>
          <w:lang w:val="de-DE"/>
        </w:rPr>
        <w:t xml:space="preserve">, </w:t>
      </w:r>
      <w:proofErr w:type="spellStart"/>
      <w:r w:rsidRPr="003D7BFA">
        <w:rPr>
          <w:rFonts w:ascii="Arial" w:hAnsi="Arial"/>
          <w:sz w:val="20"/>
          <w:lang w:val="de-DE"/>
        </w:rPr>
        <w:t>Allemagne</w:t>
      </w:r>
      <w:proofErr w:type="spellEnd"/>
    </w:p>
    <w:p w14:paraId="32F56892" w14:textId="77777777" w:rsidR="001F1761" w:rsidRPr="003D7BFA" w:rsidRDefault="001F1761" w:rsidP="00D27FA7">
      <w:pPr>
        <w:pStyle w:val="EinfAbs"/>
        <w:rPr>
          <w:rFonts w:ascii="Arial" w:hAnsi="Arial" w:cs="Arial"/>
          <w:bCs/>
          <w:sz w:val="20"/>
          <w:szCs w:val="20"/>
          <w:lang w:val="de-DE"/>
        </w:rPr>
      </w:pPr>
      <w:proofErr w:type="spellStart"/>
      <w:r w:rsidRPr="003D7BFA">
        <w:rPr>
          <w:rFonts w:ascii="Arial" w:hAnsi="Arial"/>
          <w:sz w:val="20"/>
          <w:lang w:val="de-DE"/>
        </w:rPr>
        <w:t>Tél</w:t>
      </w:r>
      <w:proofErr w:type="spellEnd"/>
      <w:r w:rsidRPr="003D7BFA">
        <w:rPr>
          <w:rFonts w:ascii="Arial" w:hAnsi="Arial"/>
          <w:sz w:val="20"/>
          <w:lang w:val="de-DE"/>
        </w:rPr>
        <w:t>. +49 89 31584-5400</w:t>
      </w:r>
    </w:p>
    <w:p w14:paraId="0BB97372" w14:textId="77777777" w:rsidR="001F1761" w:rsidRPr="006F4D11" w:rsidRDefault="001F1761" w:rsidP="00D27FA7">
      <w:pPr>
        <w:pStyle w:val="EinfAbs"/>
        <w:rPr>
          <w:rFonts w:ascii="Arial" w:hAnsi="Arial" w:cs="Arial"/>
          <w:bCs/>
          <w:sz w:val="20"/>
          <w:szCs w:val="20"/>
          <w:lang w:val="de-DE"/>
        </w:rPr>
      </w:pPr>
      <w:r w:rsidRPr="006F4D11">
        <w:rPr>
          <w:rFonts w:ascii="Arial" w:hAnsi="Arial"/>
          <w:sz w:val="20"/>
          <w:lang w:val="de-DE"/>
        </w:rPr>
        <w:t>Fax +49 89 31584-5422</w:t>
      </w:r>
    </w:p>
    <w:p w14:paraId="648E9E0D" w14:textId="77777777" w:rsidR="001F1761" w:rsidRPr="006F4D11" w:rsidRDefault="001F1761" w:rsidP="00D27FA7">
      <w:pPr>
        <w:pStyle w:val="EinfAbs"/>
        <w:rPr>
          <w:rFonts w:ascii="Arial" w:hAnsi="Arial" w:cs="Arial"/>
          <w:bCs/>
          <w:sz w:val="20"/>
          <w:szCs w:val="20"/>
          <w:lang w:val="de-DE"/>
        </w:rPr>
      </w:pPr>
      <w:r w:rsidRPr="006F4D11">
        <w:rPr>
          <w:rFonts w:ascii="Arial" w:hAnsi="Arial"/>
          <w:sz w:val="20"/>
          <w:lang w:val="de-DE"/>
        </w:rPr>
        <w:t>info@schreiner-medipharm.com</w:t>
      </w:r>
    </w:p>
    <w:p w14:paraId="31250393" w14:textId="5580D442" w:rsidR="00A23942" w:rsidRPr="006F4D11" w:rsidRDefault="001F1761" w:rsidP="00D27FA7">
      <w:pPr>
        <w:pStyle w:val="EinfAbs"/>
        <w:rPr>
          <w:rStyle w:val="Hyperlink"/>
          <w:rFonts w:ascii="Arial" w:hAnsi="Arial" w:cs="Arial"/>
          <w:bCs/>
          <w:sz w:val="20"/>
          <w:szCs w:val="20"/>
          <w:lang w:val="de-DE"/>
        </w:rPr>
      </w:pPr>
      <w:hyperlink r:id="rId10" w:history="1">
        <w:r w:rsidRPr="006F4D11">
          <w:rPr>
            <w:rStyle w:val="Hyperlink"/>
            <w:rFonts w:ascii="Arial" w:hAnsi="Arial"/>
            <w:sz w:val="20"/>
            <w:lang w:val="de-DE"/>
          </w:rPr>
          <w:t>www.schreiner-medipharm.com</w:t>
        </w:r>
      </w:hyperlink>
    </w:p>
    <w:sectPr w:rsidR="00A23942" w:rsidRPr="006F4D11"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B556" w14:textId="77777777" w:rsidR="00213733" w:rsidRDefault="00213733" w:rsidP="00AD0FB9">
      <w:r>
        <w:separator/>
      </w:r>
    </w:p>
  </w:endnote>
  <w:endnote w:type="continuationSeparator" w:id="0">
    <w:p w14:paraId="65FACCB4" w14:textId="77777777" w:rsidR="00213733" w:rsidRDefault="0021373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74C" w14:textId="3FEF5566" w:rsidR="00AA71FF" w:rsidRPr="0020486A" w:rsidRDefault="00744060" w:rsidP="0020486A">
    <w:pPr>
      <w:pStyle w:val="Fuzeile"/>
      <w:jc w:val="right"/>
      <w:rPr>
        <w:sz w:val="16"/>
        <w:szCs w:val="16"/>
      </w:rPr>
    </w:pPr>
    <w:r>
      <w:rPr>
        <w:sz w:val="16"/>
      </w:rPr>
      <w:t xml:space="preserve">Page </w:t>
    </w:r>
    <w:r w:rsidR="00AA71FF" w:rsidRPr="0020486A">
      <w:rPr>
        <w:sz w:val="16"/>
      </w:rPr>
      <w:fldChar w:fldCharType="begin"/>
    </w:r>
    <w:r w:rsidR="00AA71FF" w:rsidRPr="0020486A">
      <w:rPr>
        <w:sz w:val="16"/>
      </w:rPr>
      <w:instrText>PAGE  \* Arabic  \* MERGEFORMAT</w:instrText>
    </w:r>
    <w:r w:rsidR="00AA71FF" w:rsidRPr="0020486A">
      <w:rPr>
        <w:sz w:val="16"/>
      </w:rPr>
      <w:fldChar w:fldCharType="separate"/>
    </w:r>
    <w:r w:rsidR="00587655">
      <w:rPr>
        <w:sz w:val="16"/>
      </w:rPr>
      <w:t>3</w:t>
    </w:r>
    <w:r w:rsidR="00AA71FF" w:rsidRPr="0020486A">
      <w:rPr>
        <w:sz w:val="16"/>
      </w:rPr>
      <w:fldChar w:fldCharType="end"/>
    </w:r>
    <w:r w:rsidR="00AA71FF">
      <w:rPr>
        <w:sz w:val="16"/>
      </w:rPr>
      <w:t xml:space="preserve"> sur </w:t>
    </w:r>
    <w:r w:rsidR="00AA71FF" w:rsidRPr="0020486A">
      <w:rPr>
        <w:sz w:val="16"/>
      </w:rPr>
      <w:fldChar w:fldCharType="begin"/>
    </w:r>
    <w:r w:rsidR="00AA71FF" w:rsidRPr="0020486A">
      <w:rPr>
        <w:sz w:val="16"/>
      </w:rPr>
      <w:instrText>NUMPAGES  \* Arabic  \* MERGEFORMAT</w:instrText>
    </w:r>
    <w:r w:rsidR="00AA71FF" w:rsidRPr="0020486A">
      <w:rPr>
        <w:sz w:val="16"/>
      </w:rPr>
      <w:fldChar w:fldCharType="separate"/>
    </w:r>
    <w:r w:rsidR="00587655">
      <w:rPr>
        <w:sz w:val="16"/>
      </w:rPr>
      <w:t>3</w:t>
    </w:r>
    <w:r w:rsidR="00AA71FF"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100F" w14:textId="038D2B76" w:rsidR="00AA71FF" w:rsidRPr="008D2C6F" w:rsidRDefault="00744060" w:rsidP="008D2C6F">
    <w:pPr>
      <w:pStyle w:val="Fuzeile"/>
      <w:jc w:val="right"/>
      <w:rPr>
        <w:sz w:val="16"/>
        <w:szCs w:val="16"/>
      </w:rPr>
    </w:pPr>
    <w:r>
      <w:rPr>
        <w:sz w:val="16"/>
      </w:rPr>
      <w:t xml:space="preserve">Page </w:t>
    </w:r>
    <w:r w:rsidR="00AA71FF" w:rsidRPr="0020486A">
      <w:rPr>
        <w:sz w:val="16"/>
      </w:rPr>
      <w:fldChar w:fldCharType="begin"/>
    </w:r>
    <w:r w:rsidR="00AA71FF" w:rsidRPr="0020486A">
      <w:rPr>
        <w:sz w:val="16"/>
      </w:rPr>
      <w:instrText>PAGE  \* Arabic  \* MERGEFORMAT</w:instrText>
    </w:r>
    <w:r w:rsidR="00AA71FF" w:rsidRPr="0020486A">
      <w:rPr>
        <w:sz w:val="16"/>
      </w:rPr>
      <w:fldChar w:fldCharType="separate"/>
    </w:r>
    <w:r w:rsidR="00587655">
      <w:rPr>
        <w:sz w:val="16"/>
      </w:rPr>
      <w:t>1</w:t>
    </w:r>
    <w:r w:rsidR="00AA71FF" w:rsidRPr="0020486A">
      <w:rPr>
        <w:sz w:val="16"/>
      </w:rPr>
      <w:fldChar w:fldCharType="end"/>
    </w:r>
    <w:r w:rsidR="00AA71FF">
      <w:rPr>
        <w:sz w:val="16"/>
      </w:rPr>
      <w:t xml:space="preserve"> sur </w:t>
    </w:r>
    <w:r w:rsidR="00AA71FF" w:rsidRPr="0020486A">
      <w:rPr>
        <w:sz w:val="16"/>
      </w:rPr>
      <w:fldChar w:fldCharType="begin"/>
    </w:r>
    <w:r w:rsidR="00AA71FF" w:rsidRPr="0020486A">
      <w:rPr>
        <w:sz w:val="16"/>
      </w:rPr>
      <w:instrText>NUMPAGES  \* Arabic  \* MERGEFORMAT</w:instrText>
    </w:r>
    <w:r w:rsidR="00AA71FF" w:rsidRPr="0020486A">
      <w:rPr>
        <w:sz w:val="16"/>
      </w:rPr>
      <w:fldChar w:fldCharType="separate"/>
    </w:r>
    <w:r w:rsidR="00587655">
      <w:rPr>
        <w:sz w:val="16"/>
      </w:rPr>
      <w:t>3</w:t>
    </w:r>
    <w:r w:rsidR="00AA71FF"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D5BE" w14:textId="77777777" w:rsidR="00213733" w:rsidRDefault="00213733" w:rsidP="00AD0FB9">
      <w:r>
        <w:separator/>
      </w:r>
    </w:p>
  </w:footnote>
  <w:footnote w:type="continuationSeparator" w:id="0">
    <w:p w14:paraId="099244C8" w14:textId="77777777" w:rsidR="00213733" w:rsidRDefault="0021373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2FE4"/>
    <w:rsid w:val="0001196D"/>
    <w:rsid w:val="00020DF6"/>
    <w:rsid w:val="000239E0"/>
    <w:rsid w:val="00025472"/>
    <w:rsid w:val="000305A7"/>
    <w:rsid w:val="00033A93"/>
    <w:rsid w:val="00037004"/>
    <w:rsid w:val="00037181"/>
    <w:rsid w:val="00037943"/>
    <w:rsid w:val="00045CCB"/>
    <w:rsid w:val="00045EC1"/>
    <w:rsid w:val="00050246"/>
    <w:rsid w:val="00050B21"/>
    <w:rsid w:val="00051C23"/>
    <w:rsid w:val="00055061"/>
    <w:rsid w:val="00056D21"/>
    <w:rsid w:val="00060B9F"/>
    <w:rsid w:val="00061F0F"/>
    <w:rsid w:val="00063C5C"/>
    <w:rsid w:val="000669AC"/>
    <w:rsid w:val="00072B79"/>
    <w:rsid w:val="000754D4"/>
    <w:rsid w:val="0008175E"/>
    <w:rsid w:val="000826D3"/>
    <w:rsid w:val="000830B1"/>
    <w:rsid w:val="00084BB4"/>
    <w:rsid w:val="00086FEA"/>
    <w:rsid w:val="0008764D"/>
    <w:rsid w:val="00090C6E"/>
    <w:rsid w:val="000911E0"/>
    <w:rsid w:val="00093100"/>
    <w:rsid w:val="00094299"/>
    <w:rsid w:val="0009444F"/>
    <w:rsid w:val="00094AFB"/>
    <w:rsid w:val="000A3310"/>
    <w:rsid w:val="000A3978"/>
    <w:rsid w:val="000B3ECB"/>
    <w:rsid w:val="000B4536"/>
    <w:rsid w:val="000B4F31"/>
    <w:rsid w:val="000B5374"/>
    <w:rsid w:val="000C4250"/>
    <w:rsid w:val="000D65D5"/>
    <w:rsid w:val="000F48EF"/>
    <w:rsid w:val="000F5A81"/>
    <w:rsid w:val="00103DB1"/>
    <w:rsid w:val="00106C10"/>
    <w:rsid w:val="001131D3"/>
    <w:rsid w:val="00116FD9"/>
    <w:rsid w:val="00124A72"/>
    <w:rsid w:val="00131B71"/>
    <w:rsid w:val="00134393"/>
    <w:rsid w:val="00134CAE"/>
    <w:rsid w:val="00136F0B"/>
    <w:rsid w:val="0013750A"/>
    <w:rsid w:val="00137FC6"/>
    <w:rsid w:val="0014196C"/>
    <w:rsid w:val="00154951"/>
    <w:rsid w:val="00155D3E"/>
    <w:rsid w:val="001569D4"/>
    <w:rsid w:val="001577E8"/>
    <w:rsid w:val="0016469A"/>
    <w:rsid w:val="0016629B"/>
    <w:rsid w:val="001742C3"/>
    <w:rsid w:val="001756C5"/>
    <w:rsid w:val="00175EBA"/>
    <w:rsid w:val="00176718"/>
    <w:rsid w:val="00176C9E"/>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E32CB"/>
    <w:rsid w:val="001F1761"/>
    <w:rsid w:val="001F1882"/>
    <w:rsid w:val="001F3B9C"/>
    <w:rsid w:val="001F77CD"/>
    <w:rsid w:val="00202D29"/>
    <w:rsid w:val="0020486A"/>
    <w:rsid w:val="0020682D"/>
    <w:rsid w:val="00212DB0"/>
    <w:rsid w:val="00213733"/>
    <w:rsid w:val="00215A81"/>
    <w:rsid w:val="00217591"/>
    <w:rsid w:val="002203C5"/>
    <w:rsid w:val="00222DA7"/>
    <w:rsid w:val="0022318D"/>
    <w:rsid w:val="00226039"/>
    <w:rsid w:val="002266EC"/>
    <w:rsid w:val="00232355"/>
    <w:rsid w:val="00243ED0"/>
    <w:rsid w:val="002446E5"/>
    <w:rsid w:val="00254A77"/>
    <w:rsid w:val="00255413"/>
    <w:rsid w:val="00257AC1"/>
    <w:rsid w:val="00260D1D"/>
    <w:rsid w:val="002634B2"/>
    <w:rsid w:val="00265ACC"/>
    <w:rsid w:val="00265DBC"/>
    <w:rsid w:val="00276D0B"/>
    <w:rsid w:val="00281584"/>
    <w:rsid w:val="00287753"/>
    <w:rsid w:val="00287B82"/>
    <w:rsid w:val="00291856"/>
    <w:rsid w:val="002929E3"/>
    <w:rsid w:val="00294F44"/>
    <w:rsid w:val="00297FE2"/>
    <w:rsid w:val="002A2144"/>
    <w:rsid w:val="002B0939"/>
    <w:rsid w:val="002B28E2"/>
    <w:rsid w:val="002B4DD4"/>
    <w:rsid w:val="002D0BC1"/>
    <w:rsid w:val="002E0D44"/>
    <w:rsid w:val="002E2811"/>
    <w:rsid w:val="002E795A"/>
    <w:rsid w:val="003021AA"/>
    <w:rsid w:val="00305F42"/>
    <w:rsid w:val="00306232"/>
    <w:rsid w:val="00306359"/>
    <w:rsid w:val="00310D6E"/>
    <w:rsid w:val="00311C85"/>
    <w:rsid w:val="00315470"/>
    <w:rsid w:val="00325E66"/>
    <w:rsid w:val="00325FAB"/>
    <w:rsid w:val="003268FA"/>
    <w:rsid w:val="00345261"/>
    <w:rsid w:val="00347BC6"/>
    <w:rsid w:val="00352EF8"/>
    <w:rsid w:val="003608CA"/>
    <w:rsid w:val="0037193F"/>
    <w:rsid w:val="003733E8"/>
    <w:rsid w:val="00376AF8"/>
    <w:rsid w:val="003803DB"/>
    <w:rsid w:val="00381B41"/>
    <w:rsid w:val="0038642F"/>
    <w:rsid w:val="003941E2"/>
    <w:rsid w:val="003951C7"/>
    <w:rsid w:val="003A3A10"/>
    <w:rsid w:val="003A74D5"/>
    <w:rsid w:val="003B5F82"/>
    <w:rsid w:val="003B688B"/>
    <w:rsid w:val="003C2A8C"/>
    <w:rsid w:val="003C3B1C"/>
    <w:rsid w:val="003C3BA6"/>
    <w:rsid w:val="003D7BB1"/>
    <w:rsid w:val="003D7BFA"/>
    <w:rsid w:val="003E5126"/>
    <w:rsid w:val="003F1726"/>
    <w:rsid w:val="00400ADD"/>
    <w:rsid w:val="00405BB8"/>
    <w:rsid w:val="00412AEC"/>
    <w:rsid w:val="00412E42"/>
    <w:rsid w:val="00415137"/>
    <w:rsid w:val="00417670"/>
    <w:rsid w:val="00425B61"/>
    <w:rsid w:val="00432A44"/>
    <w:rsid w:val="00440CF6"/>
    <w:rsid w:val="00441924"/>
    <w:rsid w:val="0044311F"/>
    <w:rsid w:val="004468AD"/>
    <w:rsid w:val="00451014"/>
    <w:rsid w:val="00454487"/>
    <w:rsid w:val="00462CEE"/>
    <w:rsid w:val="00463677"/>
    <w:rsid w:val="004649BA"/>
    <w:rsid w:val="00466223"/>
    <w:rsid w:val="00474784"/>
    <w:rsid w:val="004778B0"/>
    <w:rsid w:val="00480813"/>
    <w:rsid w:val="0049678B"/>
    <w:rsid w:val="004A00C1"/>
    <w:rsid w:val="004A20F1"/>
    <w:rsid w:val="004A53F6"/>
    <w:rsid w:val="004B612E"/>
    <w:rsid w:val="004B6964"/>
    <w:rsid w:val="004B6AE4"/>
    <w:rsid w:val="004B74E9"/>
    <w:rsid w:val="004C2FCF"/>
    <w:rsid w:val="004C30B3"/>
    <w:rsid w:val="004C3779"/>
    <w:rsid w:val="004C6B95"/>
    <w:rsid w:val="004D1075"/>
    <w:rsid w:val="004E574D"/>
    <w:rsid w:val="004F4272"/>
    <w:rsid w:val="004F52C8"/>
    <w:rsid w:val="004F54F5"/>
    <w:rsid w:val="004F59CB"/>
    <w:rsid w:val="004F6D96"/>
    <w:rsid w:val="00515BBA"/>
    <w:rsid w:val="005163F8"/>
    <w:rsid w:val="00516475"/>
    <w:rsid w:val="005201D7"/>
    <w:rsid w:val="0052735D"/>
    <w:rsid w:val="00533A15"/>
    <w:rsid w:val="00534230"/>
    <w:rsid w:val="00537672"/>
    <w:rsid w:val="00540D37"/>
    <w:rsid w:val="00540FD3"/>
    <w:rsid w:val="00541C3F"/>
    <w:rsid w:val="00544FFF"/>
    <w:rsid w:val="0054716F"/>
    <w:rsid w:val="005471FF"/>
    <w:rsid w:val="005547FB"/>
    <w:rsid w:val="005575B7"/>
    <w:rsid w:val="0056598B"/>
    <w:rsid w:val="005679FD"/>
    <w:rsid w:val="00580E85"/>
    <w:rsid w:val="0058169F"/>
    <w:rsid w:val="00584F36"/>
    <w:rsid w:val="0058749D"/>
    <w:rsid w:val="00587655"/>
    <w:rsid w:val="00590AAF"/>
    <w:rsid w:val="00595323"/>
    <w:rsid w:val="00595C5C"/>
    <w:rsid w:val="005968D3"/>
    <w:rsid w:val="00597D67"/>
    <w:rsid w:val="005A049F"/>
    <w:rsid w:val="005A21CF"/>
    <w:rsid w:val="005B057C"/>
    <w:rsid w:val="005B310A"/>
    <w:rsid w:val="005B3DB6"/>
    <w:rsid w:val="005B61C9"/>
    <w:rsid w:val="005B6C15"/>
    <w:rsid w:val="005C0817"/>
    <w:rsid w:val="005C125C"/>
    <w:rsid w:val="005D0193"/>
    <w:rsid w:val="005D4097"/>
    <w:rsid w:val="005D4FCE"/>
    <w:rsid w:val="005D5548"/>
    <w:rsid w:val="005D7B70"/>
    <w:rsid w:val="005E6813"/>
    <w:rsid w:val="005F5230"/>
    <w:rsid w:val="00600AFF"/>
    <w:rsid w:val="00600E4D"/>
    <w:rsid w:val="006021BD"/>
    <w:rsid w:val="00613E4B"/>
    <w:rsid w:val="00615DE3"/>
    <w:rsid w:val="006205C5"/>
    <w:rsid w:val="006249BC"/>
    <w:rsid w:val="006322C6"/>
    <w:rsid w:val="00633601"/>
    <w:rsid w:val="00633776"/>
    <w:rsid w:val="00633F67"/>
    <w:rsid w:val="00634351"/>
    <w:rsid w:val="006471C8"/>
    <w:rsid w:val="00650B55"/>
    <w:rsid w:val="00653961"/>
    <w:rsid w:val="00653D55"/>
    <w:rsid w:val="00657E7D"/>
    <w:rsid w:val="00660CC0"/>
    <w:rsid w:val="006661D2"/>
    <w:rsid w:val="00672990"/>
    <w:rsid w:val="0068542D"/>
    <w:rsid w:val="00686A4A"/>
    <w:rsid w:val="0069578E"/>
    <w:rsid w:val="006A7435"/>
    <w:rsid w:val="006A74E4"/>
    <w:rsid w:val="006A768A"/>
    <w:rsid w:val="006B570F"/>
    <w:rsid w:val="006B5B10"/>
    <w:rsid w:val="006C3D82"/>
    <w:rsid w:val="006C68DE"/>
    <w:rsid w:val="006D23B8"/>
    <w:rsid w:val="006D3592"/>
    <w:rsid w:val="006D5764"/>
    <w:rsid w:val="006D7438"/>
    <w:rsid w:val="006E24F8"/>
    <w:rsid w:val="006E5E7E"/>
    <w:rsid w:val="006E7802"/>
    <w:rsid w:val="006F233A"/>
    <w:rsid w:val="006F4D11"/>
    <w:rsid w:val="006F501E"/>
    <w:rsid w:val="007041DD"/>
    <w:rsid w:val="00706A16"/>
    <w:rsid w:val="0071122B"/>
    <w:rsid w:val="00713E7B"/>
    <w:rsid w:val="007158AC"/>
    <w:rsid w:val="00721685"/>
    <w:rsid w:val="00721809"/>
    <w:rsid w:val="00724819"/>
    <w:rsid w:val="00725C16"/>
    <w:rsid w:val="007275B3"/>
    <w:rsid w:val="00733071"/>
    <w:rsid w:val="007365EF"/>
    <w:rsid w:val="00737D82"/>
    <w:rsid w:val="00744060"/>
    <w:rsid w:val="007460BB"/>
    <w:rsid w:val="00746C07"/>
    <w:rsid w:val="00747182"/>
    <w:rsid w:val="00752322"/>
    <w:rsid w:val="00756B94"/>
    <w:rsid w:val="00756E22"/>
    <w:rsid w:val="00762C0B"/>
    <w:rsid w:val="007709AA"/>
    <w:rsid w:val="0077421C"/>
    <w:rsid w:val="007748C9"/>
    <w:rsid w:val="00776D4F"/>
    <w:rsid w:val="0078006D"/>
    <w:rsid w:val="0078479E"/>
    <w:rsid w:val="00784B27"/>
    <w:rsid w:val="00792422"/>
    <w:rsid w:val="007A1141"/>
    <w:rsid w:val="007A39FF"/>
    <w:rsid w:val="007A4DF8"/>
    <w:rsid w:val="007B4F6A"/>
    <w:rsid w:val="007B5EBF"/>
    <w:rsid w:val="007C260B"/>
    <w:rsid w:val="007D0954"/>
    <w:rsid w:val="007D580F"/>
    <w:rsid w:val="007E32EF"/>
    <w:rsid w:val="007E7058"/>
    <w:rsid w:val="007F35B3"/>
    <w:rsid w:val="007F58CF"/>
    <w:rsid w:val="00802378"/>
    <w:rsid w:val="00806A25"/>
    <w:rsid w:val="00811E00"/>
    <w:rsid w:val="00812979"/>
    <w:rsid w:val="00813E88"/>
    <w:rsid w:val="00814E95"/>
    <w:rsid w:val="008263EA"/>
    <w:rsid w:val="00830622"/>
    <w:rsid w:val="00830B87"/>
    <w:rsid w:val="008333C9"/>
    <w:rsid w:val="008340AF"/>
    <w:rsid w:val="0083766B"/>
    <w:rsid w:val="00837BB2"/>
    <w:rsid w:val="008473D6"/>
    <w:rsid w:val="0085220B"/>
    <w:rsid w:val="00861F62"/>
    <w:rsid w:val="0086236C"/>
    <w:rsid w:val="00866D04"/>
    <w:rsid w:val="00873A68"/>
    <w:rsid w:val="0087780D"/>
    <w:rsid w:val="008871FA"/>
    <w:rsid w:val="008879EF"/>
    <w:rsid w:val="00891709"/>
    <w:rsid w:val="008A56A8"/>
    <w:rsid w:val="008B79FC"/>
    <w:rsid w:val="008C035F"/>
    <w:rsid w:val="008C64FD"/>
    <w:rsid w:val="008D14EA"/>
    <w:rsid w:val="008D29EC"/>
    <w:rsid w:val="008D2C6F"/>
    <w:rsid w:val="008E305D"/>
    <w:rsid w:val="008F689B"/>
    <w:rsid w:val="0090226F"/>
    <w:rsid w:val="009031A1"/>
    <w:rsid w:val="00903B2F"/>
    <w:rsid w:val="00913848"/>
    <w:rsid w:val="00917A25"/>
    <w:rsid w:val="009209A1"/>
    <w:rsid w:val="00920A25"/>
    <w:rsid w:val="0092212B"/>
    <w:rsid w:val="00932B2C"/>
    <w:rsid w:val="00941922"/>
    <w:rsid w:val="00945957"/>
    <w:rsid w:val="00947208"/>
    <w:rsid w:val="009518E4"/>
    <w:rsid w:val="00953E51"/>
    <w:rsid w:val="00963F12"/>
    <w:rsid w:val="0096682D"/>
    <w:rsid w:val="0097187F"/>
    <w:rsid w:val="00977F37"/>
    <w:rsid w:val="0098122D"/>
    <w:rsid w:val="00985D31"/>
    <w:rsid w:val="00993108"/>
    <w:rsid w:val="009A60B5"/>
    <w:rsid w:val="009B52E1"/>
    <w:rsid w:val="009B5B18"/>
    <w:rsid w:val="009C224F"/>
    <w:rsid w:val="009D1313"/>
    <w:rsid w:val="009D72B3"/>
    <w:rsid w:val="009E37C1"/>
    <w:rsid w:val="009E63A8"/>
    <w:rsid w:val="009E6748"/>
    <w:rsid w:val="009F1F55"/>
    <w:rsid w:val="009F4875"/>
    <w:rsid w:val="009F4B83"/>
    <w:rsid w:val="00A03BC9"/>
    <w:rsid w:val="00A11C8B"/>
    <w:rsid w:val="00A13115"/>
    <w:rsid w:val="00A23942"/>
    <w:rsid w:val="00A32489"/>
    <w:rsid w:val="00A42BA3"/>
    <w:rsid w:val="00A43736"/>
    <w:rsid w:val="00A55BFA"/>
    <w:rsid w:val="00A71B61"/>
    <w:rsid w:val="00A773CA"/>
    <w:rsid w:val="00A8471C"/>
    <w:rsid w:val="00A86983"/>
    <w:rsid w:val="00A91EEE"/>
    <w:rsid w:val="00A9689C"/>
    <w:rsid w:val="00AA056C"/>
    <w:rsid w:val="00AA56A4"/>
    <w:rsid w:val="00AA5F50"/>
    <w:rsid w:val="00AA71FF"/>
    <w:rsid w:val="00AB13B6"/>
    <w:rsid w:val="00AB3798"/>
    <w:rsid w:val="00AC0DC5"/>
    <w:rsid w:val="00AD0FB9"/>
    <w:rsid w:val="00AD2652"/>
    <w:rsid w:val="00AD30B2"/>
    <w:rsid w:val="00AE39BA"/>
    <w:rsid w:val="00AF2AB6"/>
    <w:rsid w:val="00AF2EFA"/>
    <w:rsid w:val="00AF456C"/>
    <w:rsid w:val="00B03AB7"/>
    <w:rsid w:val="00B0451D"/>
    <w:rsid w:val="00B218BC"/>
    <w:rsid w:val="00B22F99"/>
    <w:rsid w:val="00B344FE"/>
    <w:rsid w:val="00B353EB"/>
    <w:rsid w:val="00B404F5"/>
    <w:rsid w:val="00B413D2"/>
    <w:rsid w:val="00B4257F"/>
    <w:rsid w:val="00B43C12"/>
    <w:rsid w:val="00B4435E"/>
    <w:rsid w:val="00B46F21"/>
    <w:rsid w:val="00B54275"/>
    <w:rsid w:val="00B54EDF"/>
    <w:rsid w:val="00B55454"/>
    <w:rsid w:val="00B56687"/>
    <w:rsid w:val="00B56FB0"/>
    <w:rsid w:val="00B6027A"/>
    <w:rsid w:val="00B6310E"/>
    <w:rsid w:val="00B63A0D"/>
    <w:rsid w:val="00B67C20"/>
    <w:rsid w:val="00B76905"/>
    <w:rsid w:val="00B77EB5"/>
    <w:rsid w:val="00B879A9"/>
    <w:rsid w:val="00B87E2D"/>
    <w:rsid w:val="00B906BF"/>
    <w:rsid w:val="00B95B26"/>
    <w:rsid w:val="00B9685F"/>
    <w:rsid w:val="00BB0E72"/>
    <w:rsid w:val="00BB4037"/>
    <w:rsid w:val="00BB488B"/>
    <w:rsid w:val="00BB4A9A"/>
    <w:rsid w:val="00BB6D02"/>
    <w:rsid w:val="00BC4B65"/>
    <w:rsid w:val="00BC5F83"/>
    <w:rsid w:val="00BD0B08"/>
    <w:rsid w:val="00BD18CF"/>
    <w:rsid w:val="00BD54BC"/>
    <w:rsid w:val="00BE0740"/>
    <w:rsid w:val="00BE1DF0"/>
    <w:rsid w:val="00BE222C"/>
    <w:rsid w:val="00BE4462"/>
    <w:rsid w:val="00BF1F1F"/>
    <w:rsid w:val="00C00156"/>
    <w:rsid w:val="00C07DFE"/>
    <w:rsid w:val="00C119A4"/>
    <w:rsid w:val="00C14C87"/>
    <w:rsid w:val="00C17ABB"/>
    <w:rsid w:val="00C20ABE"/>
    <w:rsid w:val="00C2400D"/>
    <w:rsid w:val="00C246A4"/>
    <w:rsid w:val="00C24730"/>
    <w:rsid w:val="00C2473B"/>
    <w:rsid w:val="00C34BB4"/>
    <w:rsid w:val="00C35F64"/>
    <w:rsid w:val="00C40909"/>
    <w:rsid w:val="00C50608"/>
    <w:rsid w:val="00C50EEA"/>
    <w:rsid w:val="00C632B0"/>
    <w:rsid w:val="00C634DD"/>
    <w:rsid w:val="00C63A85"/>
    <w:rsid w:val="00C70BC5"/>
    <w:rsid w:val="00C720B4"/>
    <w:rsid w:val="00C75E59"/>
    <w:rsid w:val="00C77507"/>
    <w:rsid w:val="00C83D21"/>
    <w:rsid w:val="00C9162E"/>
    <w:rsid w:val="00C94BE7"/>
    <w:rsid w:val="00C96013"/>
    <w:rsid w:val="00CA426F"/>
    <w:rsid w:val="00CA5640"/>
    <w:rsid w:val="00CB0EE1"/>
    <w:rsid w:val="00CB1A0E"/>
    <w:rsid w:val="00CB4220"/>
    <w:rsid w:val="00CB71B7"/>
    <w:rsid w:val="00CC2FED"/>
    <w:rsid w:val="00CC4702"/>
    <w:rsid w:val="00CC5A03"/>
    <w:rsid w:val="00CD29CC"/>
    <w:rsid w:val="00CD6621"/>
    <w:rsid w:val="00CD6C03"/>
    <w:rsid w:val="00CD7F12"/>
    <w:rsid w:val="00CE2942"/>
    <w:rsid w:val="00CE2F03"/>
    <w:rsid w:val="00CE3DD5"/>
    <w:rsid w:val="00CE6263"/>
    <w:rsid w:val="00CE6B0E"/>
    <w:rsid w:val="00CE713B"/>
    <w:rsid w:val="00CE716B"/>
    <w:rsid w:val="00CF5093"/>
    <w:rsid w:val="00D0011B"/>
    <w:rsid w:val="00D009C7"/>
    <w:rsid w:val="00D0462B"/>
    <w:rsid w:val="00D10EA9"/>
    <w:rsid w:val="00D1339A"/>
    <w:rsid w:val="00D147F2"/>
    <w:rsid w:val="00D20905"/>
    <w:rsid w:val="00D22D1C"/>
    <w:rsid w:val="00D27FA7"/>
    <w:rsid w:val="00D312F9"/>
    <w:rsid w:val="00D367C5"/>
    <w:rsid w:val="00D41A55"/>
    <w:rsid w:val="00D43706"/>
    <w:rsid w:val="00D55352"/>
    <w:rsid w:val="00D611FE"/>
    <w:rsid w:val="00D61F87"/>
    <w:rsid w:val="00D63E6F"/>
    <w:rsid w:val="00D6493E"/>
    <w:rsid w:val="00D71EB3"/>
    <w:rsid w:val="00D72C7D"/>
    <w:rsid w:val="00D735B3"/>
    <w:rsid w:val="00D742B3"/>
    <w:rsid w:val="00D81BAB"/>
    <w:rsid w:val="00D84E1A"/>
    <w:rsid w:val="00D90DDF"/>
    <w:rsid w:val="00D963E8"/>
    <w:rsid w:val="00DB0D56"/>
    <w:rsid w:val="00DC6DC9"/>
    <w:rsid w:val="00DD0C92"/>
    <w:rsid w:val="00DD2877"/>
    <w:rsid w:val="00DE0171"/>
    <w:rsid w:val="00DE0AF3"/>
    <w:rsid w:val="00DE421F"/>
    <w:rsid w:val="00DF37C8"/>
    <w:rsid w:val="00DF671B"/>
    <w:rsid w:val="00E02434"/>
    <w:rsid w:val="00E12CC8"/>
    <w:rsid w:val="00E1595E"/>
    <w:rsid w:val="00E17ED3"/>
    <w:rsid w:val="00E2132C"/>
    <w:rsid w:val="00E22AD0"/>
    <w:rsid w:val="00E24D2B"/>
    <w:rsid w:val="00E25316"/>
    <w:rsid w:val="00E25EA6"/>
    <w:rsid w:val="00E31A64"/>
    <w:rsid w:val="00E35B17"/>
    <w:rsid w:val="00E36D14"/>
    <w:rsid w:val="00E43F92"/>
    <w:rsid w:val="00E50439"/>
    <w:rsid w:val="00E50F0C"/>
    <w:rsid w:val="00E51342"/>
    <w:rsid w:val="00E56D02"/>
    <w:rsid w:val="00E56FA0"/>
    <w:rsid w:val="00E570A5"/>
    <w:rsid w:val="00E6109E"/>
    <w:rsid w:val="00E6200E"/>
    <w:rsid w:val="00E62CD3"/>
    <w:rsid w:val="00E63FF5"/>
    <w:rsid w:val="00E66384"/>
    <w:rsid w:val="00E71A3D"/>
    <w:rsid w:val="00E71F83"/>
    <w:rsid w:val="00E738CC"/>
    <w:rsid w:val="00E77648"/>
    <w:rsid w:val="00E80F61"/>
    <w:rsid w:val="00E81C3E"/>
    <w:rsid w:val="00E87C30"/>
    <w:rsid w:val="00E934B6"/>
    <w:rsid w:val="00E967F9"/>
    <w:rsid w:val="00EA0006"/>
    <w:rsid w:val="00EA30BD"/>
    <w:rsid w:val="00EB06FE"/>
    <w:rsid w:val="00EB0EC8"/>
    <w:rsid w:val="00EB5C82"/>
    <w:rsid w:val="00EB6F85"/>
    <w:rsid w:val="00EC129C"/>
    <w:rsid w:val="00EC1FC7"/>
    <w:rsid w:val="00EC7DD6"/>
    <w:rsid w:val="00ED7C6C"/>
    <w:rsid w:val="00EE3D40"/>
    <w:rsid w:val="00EE44D8"/>
    <w:rsid w:val="00EE4D09"/>
    <w:rsid w:val="00EE76EF"/>
    <w:rsid w:val="00EE7975"/>
    <w:rsid w:val="00EF0F6E"/>
    <w:rsid w:val="00EF47CA"/>
    <w:rsid w:val="00EF488E"/>
    <w:rsid w:val="00F000B9"/>
    <w:rsid w:val="00F05658"/>
    <w:rsid w:val="00F061C8"/>
    <w:rsid w:val="00F06D86"/>
    <w:rsid w:val="00F13047"/>
    <w:rsid w:val="00F2025D"/>
    <w:rsid w:val="00F246AD"/>
    <w:rsid w:val="00F25A73"/>
    <w:rsid w:val="00F30B0B"/>
    <w:rsid w:val="00F33619"/>
    <w:rsid w:val="00F34602"/>
    <w:rsid w:val="00F4187B"/>
    <w:rsid w:val="00F45355"/>
    <w:rsid w:val="00F4623D"/>
    <w:rsid w:val="00F5241A"/>
    <w:rsid w:val="00F54D31"/>
    <w:rsid w:val="00F559B4"/>
    <w:rsid w:val="00F579CD"/>
    <w:rsid w:val="00F6603F"/>
    <w:rsid w:val="00F67379"/>
    <w:rsid w:val="00F67805"/>
    <w:rsid w:val="00F67B32"/>
    <w:rsid w:val="00F708EA"/>
    <w:rsid w:val="00F87587"/>
    <w:rsid w:val="00F94B27"/>
    <w:rsid w:val="00F95EC7"/>
    <w:rsid w:val="00FA3B10"/>
    <w:rsid w:val="00FA4851"/>
    <w:rsid w:val="00FB401A"/>
    <w:rsid w:val="00FB471E"/>
    <w:rsid w:val="00FB68D3"/>
    <w:rsid w:val="00FC0323"/>
    <w:rsid w:val="00FC2139"/>
    <w:rsid w:val="00FC2C9A"/>
    <w:rsid w:val="00FC311D"/>
    <w:rsid w:val="00FC6DA0"/>
    <w:rsid w:val="00FD1968"/>
    <w:rsid w:val="00FD4811"/>
    <w:rsid w:val="00FE14B7"/>
    <w:rsid w:val="00FE3371"/>
    <w:rsid w:val="00FE4737"/>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Fuchs, Sophia</cp:lastModifiedBy>
  <cp:revision>4</cp:revision>
  <cp:lastPrinted>2014-03-05T12:39:00Z</cp:lastPrinted>
  <dcterms:created xsi:type="dcterms:W3CDTF">2025-02-07T09:41:00Z</dcterms:created>
  <dcterms:modified xsi:type="dcterms:W3CDTF">2025-02-11T07:51:00Z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